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07" w:rsidRDefault="00115407">
      <w:pPr>
        <w:pStyle w:val="ConsPlusNormal"/>
        <w:jc w:val="right"/>
        <w:outlineLvl w:val="0"/>
      </w:pPr>
      <w:r>
        <w:t>Приложение N 1</w:t>
      </w:r>
    </w:p>
    <w:p w:rsidR="00115407" w:rsidRDefault="00115407">
      <w:pPr>
        <w:pStyle w:val="ConsPlusNormal"/>
        <w:jc w:val="right"/>
      </w:pPr>
      <w:r>
        <w:t>к Закону Мурманской области</w:t>
      </w:r>
    </w:p>
    <w:p w:rsidR="00115407" w:rsidRDefault="00115407">
      <w:pPr>
        <w:pStyle w:val="ConsPlusNormal"/>
        <w:jc w:val="right"/>
      </w:pPr>
      <w:r>
        <w:t>от 17 декабря 2009 г. N 1177-01-ЗМО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Title"/>
        <w:jc w:val="center"/>
      </w:pPr>
      <w:r>
        <w:t>МЕТОДИКА</w:t>
      </w:r>
    </w:p>
    <w:p w:rsidR="00115407" w:rsidRDefault="00115407">
      <w:pPr>
        <w:pStyle w:val="ConsPlusTitle"/>
        <w:jc w:val="center"/>
      </w:pPr>
      <w:r>
        <w:t>РАСЧЕТА ОБЪЕМА СУБВЕНЦИЙ, ПРЕДОСТАВЛЯЕМЫХ МЕСТНЫМ БЮДЖЕТАМ</w:t>
      </w:r>
    </w:p>
    <w:p w:rsidR="00115407" w:rsidRDefault="00115407">
      <w:pPr>
        <w:pStyle w:val="ConsPlusTitle"/>
        <w:jc w:val="center"/>
      </w:pPr>
      <w:r>
        <w:t>ИЗ ОБЛАСТНОГО БЮДЖЕТА НА ОСУЩЕСТВЛЕНИЕ ОРГАНАМИ МЕСТНОГО</w:t>
      </w:r>
    </w:p>
    <w:p w:rsidR="00115407" w:rsidRDefault="00115407">
      <w:pPr>
        <w:pStyle w:val="ConsPlusTitle"/>
        <w:jc w:val="center"/>
      </w:pPr>
      <w:r>
        <w:t xml:space="preserve">САМОУПРАВЛЕНИЯ ОТДЕЛЬНЫХ ГОСУДАРСТВЕННЫХ ПОЛНОМОЧИЙ </w:t>
      </w:r>
      <w:proofErr w:type="gramStart"/>
      <w:r>
        <w:t>ПО</w:t>
      </w:r>
      <w:proofErr w:type="gramEnd"/>
    </w:p>
    <w:p w:rsidR="00115407" w:rsidRDefault="00115407">
      <w:pPr>
        <w:pStyle w:val="ConsPlusTitle"/>
        <w:jc w:val="center"/>
      </w:pPr>
      <w:r>
        <w:t>ОПЕКЕ И ПОПЕЧИТЕЛЬСТВУ И ИНЫХ ПОЛНОМОЧИЙ В ОТНОШЕНИИ</w:t>
      </w:r>
    </w:p>
    <w:p w:rsidR="00115407" w:rsidRDefault="00115407">
      <w:pPr>
        <w:pStyle w:val="ConsPlusTitle"/>
        <w:jc w:val="center"/>
      </w:pPr>
      <w:r>
        <w:t>СОВЕРШЕННОЛЕТНИХ ГРАЖДАН</w:t>
      </w:r>
    </w:p>
    <w:p w:rsidR="00115407" w:rsidRDefault="001154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154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407" w:rsidRDefault="001154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407" w:rsidRDefault="001154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5407" w:rsidRDefault="001154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15407" w:rsidRDefault="0011540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115407" w:rsidRDefault="001154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06.12.2019 </w:t>
            </w:r>
            <w:hyperlink r:id="rId5">
              <w:r>
                <w:rPr>
                  <w:color w:val="0000FF"/>
                </w:rPr>
                <w:t>N 2438-01-ЗМО</w:t>
              </w:r>
            </w:hyperlink>
            <w:r>
              <w:rPr>
                <w:color w:val="392C69"/>
              </w:rPr>
              <w:t xml:space="preserve">, от 04.12.2020 </w:t>
            </w:r>
            <w:hyperlink r:id="rId6">
              <w:r>
                <w:rPr>
                  <w:color w:val="0000FF"/>
                </w:rPr>
                <w:t>N 2568-01-ЗМО</w:t>
              </w:r>
            </w:hyperlink>
            <w:r>
              <w:rPr>
                <w:color w:val="392C69"/>
              </w:rPr>
              <w:t>,</w:t>
            </w:r>
          </w:p>
          <w:p w:rsidR="00115407" w:rsidRDefault="001154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21.12.2020 </w:t>
            </w:r>
            <w:hyperlink r:id="rId7">
              <w:r>
                <w:rPr>
                  <w:color w:val="0000FF"/>
                </w:rPr>
                <w:t>N 2579-01-ЗМО</w:t>
              </w:r>
            </w:hyperlink>
            <w:r>
              <w:rPr>
                <w:color w:val="392C69"/>
              </w:rPr>
              <w:t xml:space="preserve">, от 30.05.2022 </w:t>
            </w:r>
            <w:hyperlink r:id="rId8">
              <w:r>
                <w:rPr>
                  <w:color w:val="0000FF"/>
                </w:rPr>
                <w:t>N 2767-01-ЗМО</w:t>
              </w:r>
            </w:hyperlink>
            <w:r>
              <w:rPr>
                <w:color w:val="392C69"/>
              </w:rPr>
              <w:t>,</w:t>
            </w:r>
          </w:p>
          <w:p w:rsidR="00115407" w:rsidRDefault="001154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07.12.2023 </w:t>
            </w:r>
            <w:hyperlink r:id="rId9">
              <w:r>
                <w:rPr>
                  <w:color w:val="0000FF"/>
                </w:rPr>
                <w:t>N 2942-01-ЗМО</w:t>
              </w:r>
            </w:hyperlink>
            <w:r>
              <w:rPr>
                <w:color w:val="392C69"/>
              </w:rPr>
              <w:t xml:space="preserve">, от 08.11.2024 </w:t>
            </w:r>
            <w:hyperlink r:id="rId10">
              <w:r>
                <w:rPr>
                  <w:color w:val="0000FF"/>
                </w:rPr>
                <w:t>N 3045-01-ЗМО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407" w:rsidRDefault="00115407">
            <w:pPr>
              <w:pStyle w:val="ConsPlusNormal"/>
            </w:pPr>
          </w:p>
        </w:tc>
      </w:tr>
    </w:tbl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>Объем субвенции, предоставляемой местному бюджету из областного бюджета на осуществление органами местного самоуправления отдельных государственных полномочий по опеке и попечительству и иных полномочий в отношении совершеннолетних граждан (далее - субвенция), рассчитывается по следующей формуле (значение округляется до целых сотен рублей в сторону увеличения):</w:t>
      </w:r>
    </w:p>
    <w:p w:rsidR="00115407" w:rsidRDefault="00115407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Мурманской области от 07.12.2023 N 2942-01-ЗМО)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Nсз</w:t>
      </w:r>
      <w:proofErr w:type="spellEnd"/>
      <w:r>
        <w:t xml:space="preserve"> x </w:t>
      </w:r>
      <w:proofErr w:type="spellStart"/>
      <w:r>
        <w:t>Чрi</w:t>
      </w:r>
      <w:proofErr w:type="spellEnd"/>
      <w:r>
        <w:t xml:space="preserve"> x </w:t>
      </w:r>
      <w:proofErr w:type="spellStart"/>
      <w:r>
        <w:t>k</w:t>
      </w:r>
      <w:proofErr w:type="gramStart"/>
      <w:r>
        <w:t>т</w:t>
      </w:r>
      <w:proofErr w:type="gramEnd"/>
      <w:r>
        <w:t>i</w:t>
      </w:r>
      <w:proofErr w:type="spellEnd"/>
      <w:r>
        <w:t xml:space="preserve"> x </w:t>
      </w:r>
      <w:proofErr w:type="spellStart"/>
      <w:r>
        <w:t>kсрi</w:t>
      </w:r>
      <w:proofErr w:type="spellEnd"/>
      <w:r>
        <w:t>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i-</w:t>
      </w:r>
      <w:proofErr w:type="spellStart"/>
      <w:r>
        <w:t>му</w:t>
      </w:r>
      <w:proofErr w:type="spellEnd"/>
      <w:r>
        <w:t xml:space="preserve"> муниципальному образованию, который не может быть ниже среднего норматива затрат на одного обслуживаемого совершеннолетнего гражданина (</w:t>
      </w:r>
      <w:proofErr w:type="spellStart"/>
      <w:r>
        <w:t>Ксз</w:t>
      </w:r>
      <w:proofErr w:type="spellEnd"/>
      <w:r>
        <w:t>);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proofErr w:type="gramStart"/>
      <w:r>
        <w:t>N</w:t>
      </w:r>
      <w:proofErr w:type="gramEnd"/>
      <w:r>
        <w:t>сз</w:t>
      </w:r>
      <w:proofErr w:type="spellEnd"/>
      <w:r>
        <w:t xml:space="preserve"> - средний норматив затрат по всем муниципальным образованиям Мурманской области на одного обслуживаемого совершеннолетнего гражданина;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r>
        <w:t>Чр</w:t>
      </w:r>
      <w:proofErr w:type="gramStart"/>
      <w:r>
        <w:t>i</w:t>
      </w:r>
      <w:proofErr w:type="spellEnd"/>
      <w:proofErr w:type="gramEnd"/>
      <w:r>
        <w:t xml:space="preserve"> - расчетная численность обслуживаемых совершеннолетних граждан в i-м муниципальном образовании.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Расчетная численность обслуживаемых совершеннолетних граждан в i-м муниципальном образовании (</w:t>
      </w:r>
      <w:proofErr w:type="spellStart"/>
      <w:r>
        <w:t>Чр</w:t>
      </w:r>
      <w:proofErr w:type="gramStart"/>
      <w:r>
        <w:t>i</w:t>
      </w:r>
      <w:proofErr w:type="spellEnd"/>
      <w:proofErr w:type="gramEnd"/>
      <w:r>
        <w:t>) определяется по следующей формуле (значение округляется до целого числа):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r>
        <w:t>Чр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Чсргi</w:t>
      </w:r>
      <w:proofErr w:type="spellEnd"/>
      <w:r>
        <w:t xml:space="preserve"> x kд1i,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r>
        <w:t>Чсрг</w:t>
      </w:r>
      <w:proofErr w:type="gramStart"/>
      <w:r>
        <w:t>i</w:t>
      </w:r>
      <w:proofErr w:type="spellEnd"/>
      <w:proofErr w:type="gramEnd"/>
      <w:r>
        <w:t xml:space="preserve"> - средняя численность обслуживаемых совершеннолетних граждан в i-м муниципальном образовании (значение округляется до целого числа).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Для расчета средней численности обслуживаемых совершеннолетних граждан в i-м муниципальном образовании (</w:t>
      </w:r>
      <w:proofErr w:type="spellStart"/>
      <w:r>
        <w:t>Чсрг</w:t>
      </w:r>
      <w:proofErr w:type="gramStart"/>
      <w:r>
        <w:t>i</w:t>
      </w:r>
      <w:proofErr w:type="spellEnd"/>
      <w:proofErr w:type="gramEnd"/>
      <w:r>
        <w:t>) используются данные за три года, предшествующие текущему году, из отчетов о расходовании субвенций в i-м муниципальном образовании по состоянию на 1 июля соответствующего года;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kд1i - коэффициент динамики, отображающий изменение численности обслуживаемых совершеннолетних граждан в i-м муниципальном образовании, рассчитываемый по следующей формуле (значение округляется до двух знаков после запятой):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kд1i = (Чг1i - Чг3i) / </w:t>
      </w:r>
      <w:proofErr w:type="spellStart"/>
      <w:r>
        <w:t>Чсрг</w:t>
      </w:r>
      <w:proofErr w:type="gramStart"/>
      <w:r>
        <w:t>i</w:t>
      </w:r>
      <w:proofErr w:type="spellEnd"/>
      <w:proofErr w:type="gramEnd"/>
      <w:r>
        <w:t>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lastRenderedPageBreak/>
        <w:t>где Чг1i, Чг3i - численность обслуживаемых совершеннолетних граждан в i-м муниципальном образовании соответственно за первый и третий годы, предшествующие текущему году.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Если рассчитанное значение коэффициента динамики (kд1i) меньше нуля или равно нулю, то его значение считается равным единице (kд1i = 1), если больше нуля, то его значение увеличивается на единицу (kд1i + 1);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r>
        <w:t>k</w:t>
      </w:r>
      <w:proofErr w:type="gramStart"/>
      <w:r>
        <w:t>т</w:t>
      </w:r>
      <w:proofErr w:type="gramEnd"/>
      <w:r>
        <w:t>i</w:t>
      </w:r>
      <w:proofErr w:type="spellEnd"/>
      <w:r>
        <w:t xml:space="preserve"> - повышающий коэффициент, отображающий особенность территории i-</w:t>
      </w:r>
      <w:proofErr w:type="spellStart"/>
      <w:r>
        <w:t>го</w:t>
      </w:r>
      <w:proofErr w:type="spellEnd"/>
      <w:r>
        <w:t xml:space="preserve"> муниципального образования, рассчитываемый по следующей формуле (значение округляется до двух знаков после запятой):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r>
        <w:t>k</w:t>
      </w:r>
      <w:proofErr w:type="gramStart"/>
      <w:r>
        <w:t>т</w:t>
      </w:r>
      <w:proofErr w:type="gramEnd"/>
      <w:r>
        <w:t>i</w:t>
      </w:r>
      <w:proofErr w:type="spellEnd"/>
      <w:r>
        <w:t xml:space="preserve"> = </w:t>
      </w:r>
      <w:proofErr w:type="spellStart"/>
      <w:r>
        <w:t>kнi</w:t>
      </w:r>
      <w:proofErr w:type="spellEnd"/>
      <w:r>
        <w:t xml:space="preserve"> + </w:t>
      </w:r>
      <w:proofErr w:type="spellStart"/>
      <w:r>
        <w:t>kпi</w:t>
      </w:r>
      <w:proofErr w:type="spellEnd"/>
      <w:r>
        <w:t xml:space="preserve"> + 1,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r>
        <w:t>k</w:t>
      </w:r>
      <w:proofErr w:type="gramStart"/>
      <w:r>
        <w:t>н</w:t>
      </w:r>
      <w:proofErr w:type="gramEnd"/>
      <w:r>
        <w:t>i</w:t>
      </w:r>
      <w:proofErr w:type="spellEnd"/>
      <w:r>
        <w:t xml:space="preserve"> - доля количества населенных пунктов, включая железнодорожные станции, i-</w:t>
      </w:r>
      <w:proofErr w:type="spellStart"/>
      <w:r>
        <w:t>го</w:t>
      </w:r>
      <w:proofErr w:type="spellEnd"/>
      <w:r>
        <w:t xml:space="preserve"> муниципального образования в общем количестве населенных пунктов муниципальных образований Мурманской области;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r>
        <w:t>k</w:t>
      </w:r>
      <w:proofErr w:type="gramStart"/>
      <w:r>
        <w:t>п</w:t>
      </w:r>
      <w:proofErr w:type="gramEnd"/>
      <w:r>
        <w:t>i</w:t>
      </w:r>
      <w:proofErr w:type="spellEnd"/>
      <w:r>
        <w:t xml:space="preserve"> - доля площади территории i-</w:t>
      </w:r>
      <w:proofErr w:type="spellStart"/>
      <w:r>
        <w:t>го</w:t>
      </w:r>
      <w:proofErr w:type="spellEnd"/>
      <w:r>
        <w:t xml:space="preserve"> муниципального образования в общей площади территорий муниципальных образований Мурманской области;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proofErr w:type="gramStart"/>
      <w:r>
        <w:t>k</w:t>
      </w:r>
      <w:proofErr w:type="gramEnd"/>
      <w:r>
        <w:t>срi</w:t>
      </w:r>
      <w:proofErr w:type="spellEnd"/>
      <w:r>
        <w:t xml:space="preserve"> - повышающий коэффициент сложности работ, применяемый к i-</w:t>
      </w:r>
      <w:proofErr w:type="spellStart"/>
      <w:r>
        <w:t>му</w:t>
      </w:r>
      <w:proofErr w:type="spellEnd"/>
      <w:r>
        <w:t xml:space="preserve"> муниципальному образованию с расчетной численностью обслуживаемых совершеннолетних граждан тридцать и более человек, размер которого имеет прямую зависимость от доли расчетной численности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>
        <w:t>Чндi</w:t>
      </w:r>
      <w:proofErr w:type="spellEnd"/>
      <w:r>
        <w:t>), в расчетной численности обслуживаемых совершеннолетних граждан в i-м муниципальном образовании (</w:t>
      </w:r>
      <w:proofErr w:type="spellStart"/>
      <w:r>
        <w:t>Чрi</w:t>
      </w:r>
      <w:proofErr w:type="spellEnd"/>
      <w:r>
        <w:t>).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Расчетная численность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>
        <w:t>Чнд</w:t>
      </w:r>
      <w:proofErr w:type="gramStart"/>
      <w:r>
        <w:t>i</w:t>
      </w:r>
      <w:proofErr w:type="spellEnd"/>
      <w:proofErr w:type="gramEnd"/>
      <w:r>
        <w:t>), определяется по следующей формуле (значение округляется до целого числа):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r>
        <w:t>Чнд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Чсрндi</w:t>
      </w:r>
      <w:proofErr w:type="spellEnd"/>
      <w:r>
        <w:t xml:space="preserve"> x kд2i,</w:t>
      </w:r>
    </w:p>
    <w:p w:rsidR="00115407" w:rsidRDefault="00115407">
      <w:pPr>
        <w:pStyle w:val="ConsPlusNormal"/>
        <w:jc w:val="both"/>
      </w:pPr>
    </w:p>
    <w:p w:rsidR="00115407" w:rsidRP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r>
        <w:t>Чсрнд</w:t>
      </w:r>
      <w:proofErr w:type="gramStart"/>
      <w:r>
        <w:t>i</w:t>
      </w:r>
      <w:proofErr w:type="spellEnd"/>
      <w:proofErr w:type="gramEnd"/>
      <w:r>
        <w:t xml:space="preserve"> - </w:t>
      </w:r>
      <w:r w:rsidRPr="00115407">
        <w:t>средняя численность совершеннолетних недееспособных граждан, находящихся под опекой физических лиц и органов опеки, в i-м муниципальном образовании (значение округляется до целого числа).</w:t>
      </w:r>
    </w:p>
    <w:p w:rsidR="00115407" w:rsidRPr="00115407" w:rsidRDefault="00115407">
      <w:pPr>
        <w:pStyle w:val="ConsPlusNormal"/>
        <w:spacing w:before="220"/>
        <w:ind w:firstLine="540"/>
        <w:jc w:val="both"/>
      </w:pPr>
      <w:r w:rsidRPr="00115407">
        <w:t>Для расчета средней численности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 w:rsidRPr="00115407">
        <w:t>Чсрнд</w:t>
      </w:r>
      <w:proofErr w:type="gramStart"/>
      <w:r w:rsidRPr="00115407">
        <w:t>i</w:t>
      </w:r>
      <w:proofErr w:type="spellEnd"/>
      <w:proofErr w:type="gramEnd"/>
      <w:r w:rsidRPr="00115407">
        <w:t>) используются данные за три года, предшествующие текущему году, из отчетов о расходовании субвенций в i-м муниципальном образовании по состоянию на 1 июля соответствующего года;</w:t>
      </w:r>
    </w:p>
    <w:p w:rsidR="00115407" w:rsidRDefault="00115407">
      <w:pPr>
        <w:pStyle w:val="ConsPlusNormal"/>
        <w:spacing w:before="220"/>
        <w:ind w:firstLine="540"/>
        <w:jc w:val="both"/>
      </w:pPr>
      <w:r w:rsidRPr="00115407">
        <w:t>kд2i - коэффициент динамики, отображающий изменение численности совершеннолетних недееспособных граждан, находящихся под опекой физических лиц и органов опеки, в i-м муниципальном образовании, рассчитываемый по</w:t>
      </w:r>
      <w:bookmarkStart w:id="0" w:name="_GoBack"/>
      <w:bookmarkEnd w:id="0"/>
      <w:r>
        <w:t xml:space="preserve"> следующей формуле (значение округляется до двух знаков после запятой):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kд2i = (Чнд1i - Чнд3i) / </w:t>
      </w:r>
      <w:proofErr w:type="spellStart"/>
      <w:r>
        <w:t>Чсрнд</w:t>
      </w:r>
      <w:proofErr w:type="gramStart"/>
      <w:r>
        <w:t>i</w:t>
      </w:r>
      <w:proofErr w:type="spellEnd"/>
      <w:proofErr w:type="gramEnd"/>
      <w:r>
        <w:t>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>где Чнд1i, Чнд3i - численность совершеннолетних недееспособных граждан, находящихся под опекой физических лиц и органов опеки, в i-м муниципальном образовании соответственно за первый и третий годы, предшествующие текущему году.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lastRenderedPageBreak/>
        <w:t>Если рассчитанное значение коэффициента динамики (kд2i) меньше нуля или равно нулю, то его значение считается равным единице (kд2i = 1), если больше нуля, то его значение увеличивается на единицу (kд2i + 1).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Повышающий коэффициент сложности работ (</w:t>
      </w:r>
      <w:proofErr w:type="spellStart"/>
      <w:proofErr w:type="gramStart"/>
      <w:r>
        <w:t>k</w:t>
      </w:r>
      <w:proofErr w:type="gramEnd"/>
      <w:r>
        <w:t>срi</w:t>
      </w:r>
      <w:proofErr w:type="spellEnd"/>
      <w:r>
        <w:t>) устанавливается в размерах: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1,05 -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менее 40 процентов;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1,1 -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от 40 до 90 процентов;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1,2 -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более 90 процентов.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Средний норматив затрат по всем муниципальным образованиям Мурманской области на одного обслуживаемого совершеннолетнего гражданина рассчитывается по следующей формуле (значение округляется до одного знака после запятой):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сз</w:t>
      </w:r>
      <w:proofErr w:type="spellEnd"/>
      <w:r>
        <w:t xml:space="preserve"> = </w:t>
      </w:r>
      <w:proofErr w:type="spellStart"/>
      <w:r>
        <w:t>Nз</w:t>
      </w:r>
      <w:proofErr w:type="spellEnd"/>
      <w:r>
        <w:t xml:space="preserve"> / n,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- норматив затрат на одного работника, осуществляющего выполнение государственных полномочий, рассчитываемый по следующей формуле (значение округляется до целых рублей в сторону увеличения):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t>з</w:t>
      </w:r>
      <w:proofErr w:type="spellEnd"/>
      <w:r>
        <w:t xml:space="preserve">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  <w:ind w:firstLine="540"/>
        <w:jc w:val="both"/>
      </w:pPr>
      <w:r>
        <w:t xml:space="preserve">где Док - размер должностного оклада ведущего специалиста, установленный в соответствии с </w:t>
      </w:r>
      <w:hyperlink r:id="rId12">
        <w:r>
          <w:rPr>
            <w:color w:val="0000FF"/>
          </w:rPr>
          <w:t>разделом</w:t>
        </w:r>
      </w:hyperlink>
      <w: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115407" w:rsidRDefault="00115407">
      <w:pPr>
        <w:pStyle w:val="ConsPlusNormal"/>
        <w:jc w:val="both"/>
      </w:pPr>
      <w:r>
        <w:t xml:space="preserve">(в ред. Законов Мурманской области от 21.12.2020 </w:t>
      </w:r>
      <w:hyperlink r:id="rId13">
        <w:r>
          <w:rPr>
            <w:color w:val="0000FF"/>
          </w:rPr>
          <w:t>N 2579-01-ЗМО</w:t>
        </w:r>
      </w:hyperlink>
      <w:r>
        <w:t xml:space="preserve">, от 30.05.2022 </w:t>
      </w:r>
      <w:hyperlink r:id="rId14">
        <w:r>
          <w:rPr>
            <w:color w:val="0000FF"/>
          </w:rPr>
          <w:t>N 2767-01-ЗМО</w:t>
        </w:r>
      </w:hyperlink>
      <w:r>
        <w:t>)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r>
        <w:t>Кдок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115407" w:rsidRDefault="00115407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Мурманской области от 21.12.2020 N 2579-01-ЗМО)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spellStart"/>
      <w:proofErr w:type="gramStart"/>
      <w:r>
        <w:lastRenderedPageBreak/>
        <w:t>Ктр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полномочий);</w:t>
      </w:r>
    </w:p>
    <w:p w:rsidR="00115407" w:rsidRDefault="00115407">
      <w:pPr>
        <w:pStyle w:val="ConsPlusNormal"/>
        <w:spacing w:before="220"/>
        <w:ind w:firstLine="540"/>
        <w:jc w:val="both"/>
      </w:pPr>
      <w:proofErr w:type="gramStart"/>
      <w:r>
        <w:t>п</w:t>
      </w:r>
      <w:proofErr w:type="gramEnd"/>
      <w:r>
        <w:t xml:space="preserve"> - норма нагрузки на одного работника, осуществляющего выполнение государственных полномочий в отношении совершеннолетних граждан, составляющая 175 совершеннолетних граждан.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Общий объем субвенций, предоставляемых местным бюджетам (</w:t>
      </w:r>
      <w:proofErr w:type="spellStart"/>
      <w:proofErr w:type="gramStart"/>
      <w:r>
        <w:t>Si</w:t>
      </w:r>
      <w:proofErr w:type="gramEnd"/>
      <w:r>
        <w:t>суб</w:t>
      </w:r>
      <w:proofErr w:type="spellEnd"/>
      <w:r>
        <w:t>), определяется по следующей формуле:</w:t>
      </w:r>
    </w:p>
    <w:p w:rsidR="00115407" w:rsidRDefault="00115407">
      <w:pPr>
        <w:pStyle w:val="ConsPlusNormal"/>
        <w:jc w:val="both"/>
      </w:pPr>
    </w:p>
    <w:p w:rsidR="00115407" w:rsidRPr="00115407" w:rsidRDefault="00115407">
      <w:pPr>
        <w:pStyle w:val="ConsPlusNormal"/>
        <w:ind w:firstLine="540"/>
        <w:jc w:val="both"/>
        <w:rPr>
          <w:lang w:val="en-US"/>
        </w:rPr>
      </w:pPr>
      <w:r w:rsidRPr="00115407">
        <w:rPr>
          <w:lang w:val="en-US"/>
        </w:rPr>
        <w:t>Si</w:t>
      </w:r>
      <w:proofErr w:type="spellStart"/>
      <w:r>
        <w:t>суб</w:t>
      </w:r>
      <w:proofErr w:type="spellEnd"/>
      <w:r w:rsidRPr="00115407">
        <w:rPr>
          <w:lang w:val="en-US"/>
        </w:rPr>
        <w:t xml:space="preserve"> = Si1 + Si2 + Si3 + ... + Sin,</w:t>
      </w:r>
    </w:p>
    <w:p w:rsidR="00115407" w:rsidRPr="00115407" w:rsidRDefault="00115407">
      <w:pPr>
        <w:pStyle w:val="ConsPlusNormal"/>
        <w:jc w:val="both"/>
        <w:rPr>
          <w:lang w:val="en-US"/>
        </w:rPr>
      </w:pPr>
    </w:p>
    <w:p w:rsidR="00115407" w:rsidRDefault="00115407">
      <w:pPr>
        <w:pStyle w:val="ConsPlusNormal"/>
        <w:ind w:firstLine="540"/>
        <w:jc w:val="both"/>
      </w:pPr>
      <w:r>
        <w:t xml:space="preserve">где Si1, Si2, Si3 ...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115407" w:rsidRDefault="00115407">
      <w:pPr>
        <w:pStyle w:val="ConsPlusNormal"/>
        <w:spacing w:before="220"/>
        <w:ind w:firstLine="540"/>
        <w:jc w:val="both"/>
      </w:pPr>
      <w:r>
        <w:t>Объем субвенции, предоставляемый местным бюджетам из областного бюджета, может корректироваться в случае изменения значений показателей, используемых при расчете субвенции.</w:t>
      </w:r>
    </w:p>
    <w:p w:rsidR="00115407" w:rsidRDefault="00115407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16">
        <w:r>
          <w:rPr>
            <w:color w:val="0000FF"/>
          </w:rPr>
          <w:t>Законом</w:t>
        </w:r>
      </w:hyperlink>
      <w:r>
        <w:t xml:space="preserve"> Мурманской области от 08.11.2024 N 3045-01-ЗМО)</w:t>
      </w:r>
    </w:p>
    <w:p w:rsidR="00115407" w:rsidRDefault="00115407">
      <w:pPr>
        <w:pStyle w:val="ConsPlusNormal"/>
        <w:jc w:val="both"/>
      </w:pPr>
    </w:p>
    <w:p w:rsidR="00115407" w:rsidRDefault="00115407">
      <w:pPr>
        <w:pStyle w:val="ConsPlusNormal"/>
      </w:pPr>
      <w:hyperlink r:id="rId17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Мурманской области от 17.12.2009 N 1177-01-ЗМО (ред. от 08.11.2024) 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граждан" (принят Мурманской областной Думой 03.12.2009) (вместе с "Методикой расчета объема субвенций, предоставляемых местным бюджетам из областного бюджета на осуществление органами</w:t>
        </w:r>
        <w:proofErr w:type="gramEnd"/>
        <w:r>
          <w:rPr>
            <w:i/>
            <w:color w:val="0000FF"/>
          </w:rPr>
          <w:t xml:space="preserve"> местного самоуправления отдельных государственных полномочий по опеке и попечительству и иных полномочий в отношении совершеннолетних граждан")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63366D" w:rsidRDefault="0063366D"/>
    <w:sectPr w:rsidR="0063366D" w:rsidSect="001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07"/>
    <w:rsid w:val="00115407"/>
    <w:rsid w:val="0063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5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5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4838&amp;dst=100506" TargetMode="External"/><Relationship Id="rId13" Type="http://schemas.openxmlformats.org/officeDocument/2006/relationships/hyperlink" Target="https://login.consultant.ru/link/?req=doc&amp;base=RLAW087&amp;n=103865&amp;dst=100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03865&amp;dst=100024" TargetMode="External"/><Relationship Id="rId12" Type="http://schemas.openxmlformats.org/officeDocument/2006/relationships/hyperlink" Target="https://login.consultant.ru/link/?req=doc&amp;base=RLAW087&amp;n=134087&amp;dst=100038" TargetMode="External"/><Relationship Id="rId17" Type="http://schemas.openxmlformats.org/officeDocument/2006/relationships/hyperlink" Target="https://login.consultant.ru/link/?req=doc&amp;base=RLAW087&amp;n=134802&amp;dst=1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4772&amp;dst=10003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9801&amp;dst=100346" TargetMode="External"/><Relationship Id="rId11" Type="http://schemas.openxmlformats.org/officeDocument/2006/relationships/hyperlink" Target="https://login.consultant.ru/link/?req=doc&amp;base=RLAW087&amp;n=127946&amp;dst=100020" TargetMode="External"/><Relationship Id="rId5" Type="http://schemas.openxmlformats.org/officeDocument/2006/relationships/hyperlink" Target="https://login.consultant.ru/link/?req=doc&amp;base=RLAW087&amp;n=95825&amp;dst=100011" TargetMode="External"/><Relationship Id="rId15" Type="http://schemas.openxmlformats.org/officeDocument/2006/relationships/hyperlink" Target="https://login.consultant.ru/link/?req=doc&amp;base=RLAW087&amp;n=103865&amp;dst=100026" TargetMode="External"/><Relationship Id="rId10" Type="http://schemas.openxmlformats.org/officeDocument/2006/relationships/hyperlink" Target="https://login.consultant.ru/link/?req=doc&amp;base=RLAW087&amp;n=134772&amp;dst=10003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27946&amp;dst=100020" TargetMode="External"/><Relationship Id="rId14" Type="http://schemas.openxmlformats.org/officeDocument/2006/relationships/hyperlink" Target="https://login.consultant.ru/link/?req=doc&amp;base=RLAW087&amp;n=134838&amp;dst=100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У.С.</dc:creator>
  <cp:lastModifiedBy>Гончарова У.С.</cp:lastModifiedBy>
  <cp:revision>1</cp:revision>
  <dcterms:created xsi:type="dcterms:W3CDTF">2025-09-29T07:35:00Z</dcterms:created>
  <dcterms:modified xsi:type="dcterms:W3CDTF">2025-09-29T07:36:00Z</dcterms:modified>
</cp:coreProperties>
</file>